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3EABF" w14:textId="77777777" w:rsidR="004B7ADB" w:rsidRPr="00614D5A" w:rsidRDefault="00987D22" w:rsidP="00987D22">
      <w:pPr>
        <w:jc w:val="center"/>
        <w:rPr>
          <w:rFonts w:ascii="Book Antiqua" w:hAnsi="Book Antiqua"/>
          <w:b/>
          <w:sz w:val="44"/>
          <w:szCs w:val="44"/>
          <w:u w:val="single"/>
        </w:rPr>
      </w:pPr>
      <w:r w:rsidRPr="00614D5A">
        <w:rPr>
          <w:rFonts w:ascii="Book Antiqua" w:hAnsi="Book Antiqua"/>
          <w:b/>
          <w:sz w:val="44"/>
          <w:szCs w:val="44"/>
          <w:u w:val="single"/>
        </w:rPr>
        <w:t>Policy for Preservation of documents</w:t>
      </w:r>
    </w:p>
    <w:p w14:paraId="65B1991F" w14:textId="77777777" w:rsidR="00987D22" w:rsidRDefault="00987D22" w:rsidP="00987D22">
      <w:pPr>
        <w:jc w:val="center"/>
      </w:pPr>
    </w:p>
    <w:p w14:paraId="694C1E4A" w14:textId="77777777" w:rsidR="00B707EA" w:rsidRPr="00CD4A34" w:rsidRDefault="00B707EA" w:rsidP="00B707EA">
      <w:pPr>
        <w:ind w:hanging="270"/>
        <w:jc w:val="both"/>
        <w:rPr>
          <w:rFonts w:ascii="Book Antiqua" w:hAnsi="Book Antiqua"/>
        </w:rPr>
      </w:pPr>
      <w:r w:rsidRPr="004667A2">
        <w:rPr>
          <w:rFonts w:ascii="Book Antiqua" w:hAnsi="Book Antiqua"/>
          <w:b/>
        </w:rPr>
        <w:t xml:space="preserve">1.  </w:t>
      </w:r>
      <w:r w:rsidRPr="00CD4A34">
        <w:rPr>
          <w:rFonts w:ascii="Book Antiqua" w:hAnsi="Book Antiqua"/>
        </w:rPr>
        <w:t>Introduction</w:t>
      </w:r>
    </w:p>
    <w:p w14:paraId="2832E988" w14:textId="77777777" w:rsidR="000A2586" w:rsidRDefault="00B707EA" w:rsidP="00B707EA">
      <w:pPr>
        <w:jc w:val="both"/>
        <w:rPr>
          <w:rFonts w:ascii="Book Antiqua" w:hAnsi="Book Antiqua"/>
        </w:rPr>
      </w:pPr>
      <w:r w:rsidRPr="004667A2">
        <w:rPr>
          <w:rFonts w:ascii="Book Antiqua" w:hAnsi="Book Antiqua"/>
        </w:rPr>
        <w:t>The Board of Directors of Hexaware Technologies Limited (</w:t>
      </w:r>
      <w:r w:rsidRPr="00CD4A34">
        <w:rPr>
          <w:rFonts w:ascii="Book Antiqua" w:hAnsi="Book Antiqua"/>
        </w:rPr>
        <w:t>the “Company</w:t>
      </w:r>
      <w:r>
        <w:rPr>
          <w:rFonts w:ascii="Book Antiqua" w:hAnsi="Book Antiqua"/>
        </w:rPr>
        <w:t>”) has adopted this</w:t>
      </w:r>
      <w:r w:rsidRPr="004667A2">
        <w:rPr>
          <w:rFonts w:ascii="Book Antiqua" w:hAnsi="Book Antiqua"/>
        </w:rPr>
        <w:t xml:space="preserve"> policy</w:t>
      </w:r>
      <w:r>
        <w:rPr>
          <w:rFonts w:ascii="Book Antiqua" w:hAnsi="Book Antiqua"/>
        </w:rPr>
        <w:t xml:space="preserve"> </w:t>
      </w:r>
      <w:r w:rsidRPr="004667A2">
        <w:rPr>
          <w:rFonts w:ascii="Book Antiqua" w:hAnsi="Book Antiqua"/>
        </w:rPr>
        <w:t xml:space="preserve">for </w:t>
      </w:r>
      <w:r>
        <w:rPr>
          <w:rFonts w:ascii="Book Antiqua" w:hAnsi="Book Antiqua"/>
        </w:rPr>
        <w:t xml:space="preserve">Preservation of documents </w:t>
      </w:r>
      <w:r w:rsidRPr="004667A2">
        <w:rPr>
          <w:rFonts w:ascii="Book Antiqua" w:hAnsi="Book Antiqua"/>
        </w:rPr>
        <w:t xml:space="preserve"> in line with the provisions of SEBI (Listing Obligation and Disclosure Requirements) Regulations, 2015 (Effective from 1</w:t>
      </w:r>
      <w:r w:rsidRPr="00CD4A34">
        <w:rPr>
          <w:rFonts w:ascii="Book Antiqua" w:hAnsi="Book Antiqua"/>
        </w:rPr>
        <w:t>st</w:t>
      </w:r>
      <w:r w:rsidRPr="004667A2">
        <w:rPr>
          <w:rFonts w:ascii="Book Antiqua" w:hAnsi="Book Antiqua"/>
        </w:rPr>
        <w:t xml:space="preserve"> December, 2015) </w:t>
      </w:r>
      <w:r>
        <w:rPr>
          <w:rFonts w:ascii="Book Antiqua" w:hAnsi="Book Antiqua"/>
        </w:rPr>
        <w:t xml:space="preserve">(here in after referred as </w:t>
      </w:r>
      <w:r w:rsidRPr="00CD4A34">
        <w:rPr>
          <w:rFonts w:ascii="Book Antiqua" w:hAnsi="Book Antiqua"/>
        </w:rPr>
        <w:t>Listing Regulation</w:t>
      </w:r>
      <w:r>
        <w:rPr>
          <w:rFonts w:ascii="Book Antiqua" w:hAnsi="Book Antiqua"/>
        </w:rPr>
        <w:t>).</w:t>
      </w:r>
      <w:r w:rsidRPr="005E3B1E">
        <w:rPr>
          <w:rFonts w:ascii="Book Antiqua" w:hAnsi="Book Antiqua"/>
        </w:rPr>
        <w:t xml:space="preserve"> </w:t>
      </w:r>
      <w:r w:rsidRPr="004667A2">
        <w:rPr>
          <w:rFonts w:ascii="Book Antiqua" w:hAnsi="Book Antiqua"/>
        </w:rPr>
        <w:t xml:space="preserve">This Policy will be applicable to the Company </w:t>
      </w:r>
      <w:r>
        <w:rPr>
          <w:rFonts w:ascii="Book Antiqua" w:hAnsi="Book Antiqua"/>
        </w:rPr>
        <w:t xml:space="preserve">with </w:t>
      </w:r>
      <w:r w:rsidRPr="004667A2">
        <w:rPr>
          <w:rFonts w:ascii="Book Antiqua" w:hAnsi="Book Antiqua"/>
        </w:rPr>
        <w:t>effect</w:t>
      </w:r>
      <w:r>
        <w:rPr>
          <w:rFonts w:ascii="Book Antiqua" w:hAnsi="Book Antiqua"/>
        </w:rPr>
        <w:t xml:space="preserve"> from</w:t>
      </w:r>
      <w:r w:rsidRPr="004667A2">
        <w:rPr>
          <w:rFonts w:ascii="Book Antiqua" w:hAnsi="Book Antiqua"/>
        </w:rPr>
        <w:t xml:space="preserve"> </w:t>
      </w:r>
      <w:r w:rsidRPr="00CD4A34">
        <w:rPr>
          <w:rFonts w:ascii="Book Antiqua" w:hAnsi="Book Antiqua"/>
        </w:rPr>
        <w:t>1st December, 2015</w:t>
      </w:r>
      <w:r w:rsidRPr="004667A2">
        <w:rPr>
          <w:rFonts w:ascii="Book Antiqua" w:hAnsi="Book Antiqua"/>
        </w:rPr>
        <w:t>.</w:t>
      </w:r>
    </w:p>
    <w:p w14:paraId="4435C86B" w14:textId="77777777" w:rsidR="000A2586" w:rsidRDefault="000A2586" w:rsidP="00B707EA">
      <w:pPr>
        <w:jc w:val="both"/>
        <w:rPr>
          <w:rFonts w:ascii="Book Antiqua" w:hAnsi="Book Antiqua"/>
        </w:rPr>
      </w:pPr>
    </w:p>
    <w:p w14:paraId="5E568BAF" w14:textId="77777777" w:rsidR="000A2586" w:rsidRPr="00CD4A34" w:rsidRDefault="000A2586" w:rsidP="000A2586">
      <w:pPr>
        <w:ind w:hanging="270"/>
        <w:jc w:val="both"/>
        <w:rPr>
          <w:rFonts w:ascii="Book Antiqua" w:hAnsi="Book Antiqua"/>
        </w:rPr>
      </w:pPr>
      <w:r w:rsidRPr="00CD4A34">
        <w:rPr>
          <w:rFonts w:ascii="Book Antiqua" w:hAnsi="Book Antiqua"/>
        </w:rPr>
        <w:t xml:space="preserve">2. </w:t>
      </w:r>
      <w:r w:rsidR="004F2CA6" w:rsidRPr="00CD4A34">
        <w:rPr>
          <w:rFonts w:ascii="Book Antiqua" w:hAnsi="Book Antiqua"/>
        </w:rPr>
        <w:t xml:space="preserve"> </w:t>
      </w:r>
      <w:r w:rsidR="003B5A0A" w:rsidRPr="00CD4A34">
        <w:rPr>
          <w:rFonts w:ascii="Book Antiqua" w:hAnsi="Book Antiqua"/>
        </w:rPr>
        <w:t>Purpose</w:t>
      </w:r>
    </w:p>
    <w:p w14:paraId="3939981C" w14:textId="77777777" w:rsidR="00CD4A34" w:rsidRPr="00CD4A34" w:rsidRDefault="00CD4A34" w:rsidP="00CD4A34">
      <w:pPr>
        <w:autoSpaceDE w:val="0"/>
        <w:autoSpaceDN w:val="0"/>
        <w:adjustRightInd w:val="0"/>
        <w:spacing w:after="0" w:line="240" w:lineRule="auto"/>
        <w:rPr>
          <w:rFonts w:ascii="Book Antiqua" w:hAnsi="Book Antiqua"/>
        </w:rPr>
      </w:pPr>
      <w:r w:rsidRPr="00CD4A34">
        <w:rPr>
          <w:rFonts w:ascii="Book Antiqua" w:hAnsi="Book Antiqua"/>
        </w:rPr>
        <w:t>The SEBI (Listing Obligations and Disclosure Requirements) Regulations, 2015 requires a listed entity to</w:t>
      </w:r>
      <w:r w:rsidR="006C09F9">
        <w:rPr>
          <w:rFonts w:ascii="Book Antiqua" w:hAnsi="Book Antiqua"/>
        </w:rPr>
        <w:t xml:space="preserve"> </w:t>
      </w:r>
      <w:r w:rsidRPr="00CD4A34">
        <w:rPr>
          <w:rFonts w:ascii="Book Antiqua" w:hAnsi="Book Antiqua"/>
        </w:rPr>
        <w:t>have a policy for preservation of documents, approved by</w:t>
      </w:r>
    </w:p>
    <w:p w14:paraId="718D3459" w14:textId="77777777" w:rsidR="00CD4A34" w:rsidRPr="00CD4A34" w:rsidRDefault="00CD4A34" w:rsidP="00CD4A34">
      <w:pPr>
        <w:autoSpaceDE w:val="0"/>
        <w:autoSpaceDN w:val="0"/>
        <w:adjustRightInd w:val="0"/>
        <w:spacing w:after="0" w:line="240" w:lineRule="auto"/>
        <w:rPr>
          <w:rFonts w:ascii="Book Antiqua" w:hAnsi="Book Antiqua"/>
        </w:rPr>
      </w:pPr>
      <w:proofErr w:type="gramStart"/>
      <w:r w:rsidRPr="00CD4A34">
        <w:rPr>
          <w:rFonts w:ascii="Book Antiqua" w:hAnsi="Book Antiqua"/>
        </w:rPr>
        <w:t>its</w:t>
      </w:r>
      <w:proofErr w:type="gramEnd"/>
      <w:r w:rsidRPr="00CD4A34">
        <w:rPr>
          <w:rFonts w:ascii="Book Antiqua" w:hAnsi="Book Antiqua"/>
        </w:rPr>
        <w:t xml:space="preserve"> board of directors, classifying them in at least two categories as follows-</w:t>
      </w:r>
    </w:p>
    <w:p w14:paraId="511E33CA" w14:textId="77777777" w:rsidR="00CD4A34" w:rsidRPr="00CD4A34" w:rsidRDefault="00CD4A34" w:rsidP="00CD4A34">
      <w:pPr>
        <w:autoSpaceDE w:val="0"/>
        <w:autoSpaceDN w:val="0"/>
        <w:adjustRightInd w:val="0"/>
        <w:spacing w:after="0" w:line="240" w:lineRule="auto"/>
        <w:rPr>
          <w:rFonts w:ascii="Book Antiqua" w:hAnsi="Book Antiqua"/>
        </w:rPr>
      </w:pPr>
      <w:r w:rsidRPr="00CD4A34">
        <w:rPr>
          <w:rFonts w:ascii="Book Antiqua" w:hAnsi="Book Antiqua"/>
        </w:rPr>
        <w:t>(</w:t>
      </w:r>
      <w:proofErr w:type="gramStart"/>
      <w:r w:rsidRPr="00CD4A34">
        <w:rPr>
          <w:rFonts w:ascii="Book Antiqua" w:hAnsi="Book Antiqua"/>
        </w:rPr>
        <w:t>a</w:t>
      </w:r>
      <w:proofErr w:type="gramEnd"/>
      <w:r w:rsidRPr="00CD4A34">
        <w:rPr>
          <w:rFonts w:ascii="Book Antiqua" w:hAnsi="Book Antiqua"/>
        </w:rPr>
        <w:t>) documents whose preservation shall be permanent in nature ;</w:t>
      </w:r>
    </w:p>
    <w:p w14:paraId="0EB5B729" w14:textId="77777777" w:rsidR="003B5A0A" w:rsidRPr="003B5A0A" w:rsidRDefault="00CD4A34" w:rsidP="00CD4A34">
      <w:pPr>
        <w:autoSpaceDE w:val="0"/>
        <w:autoSpaceDN w:val="0"/>
        <w:adjustRightInd w:val="0"/>
        <w:spacing w:after="0" w:line="240" w:lineRule="auto"/>
        <w:rPr>
          <w:rFonts w:ascii="Book Antiqua" w:hAnsi="Book Antiqua"/>
        </w:rPr>
      </w:pPr>
      <w:r w:rsidRPr="00CD4A34">
        <w:rPr>
          <w:rFonts w:ascii="Book Antiqua" w:hAnsi="Book Antiqua"/>
        </w:rPr>
        <w:t xml:space="preserve">(b) </w:t>
      </w:r>
      <w:proofErr w:type="gramStart"/>
      <w:r w:rsidRPr="00CD4A34">
        <w:rPr>
          <w:rFonts w:ascii="Book Antiqua" w:hAnsi="Book Antiqua"/>
        </w:rPr>
        <w:t>documents</w:t>
      </w:r>
      <w:proofErr w:type="gramEnd"/>
      <w:r w:rsidRPr="00CD4A34">
        <w:rPr>
          <w:rFonts w:ascii="Book Antiqua" w:hAnsi="Book Antiqua"/>
        </w:rPr>
        <w:t xml:space="preserve"> with preservation period of not less than eight years after</w:t>
      </w:r>
      <w:r>
        <w:rPr>
          <w:rFonts w:ascii="Book Antiqua" w:hAnsi="Book Antiqua"/>
        </w:rPr>
        <w:t xml:space="preserve"> </w:t>
      </w:r>
      <w:r w:rsidRPr="00CD4A34">
        <w:rPr>
          <w:rFonts w:ascii="Book Antiqua" w:hAnsi="Book Antiqua"/>
        </w:rPr>
        <w:t>completion of the relevant transactions</w:t>
      </w:r>
    </w:p>
    <w:p w14:paraId="6C404D26" w14:textId="77777777" w:rsidR="00CD4A34" w:rsidRDefault="00CD4A34" w:rsidP="009F6F24">
      <w:pPr>
        <w:ind w:hanging="270"/>
        <w:jc w:val="both"/>
        <w:rPr>
          <w:rFonts w:ascii="Book Antiqua" w:hAnsi="Book Antiqua"/>
        </w:rPr>
      </w:pPr>
    </w:p>
    <w:p w14:paraId="79DC9FEA" w14:textId="77777777" w:rsidR="00A43A24" w:rsidRDefault="00A43A24" w:rsidP="009F6F24">
      <w:pPr>
        <w:ind w:hanging="270"/>
        <w:jc w:val="both"/>
        <w:rPr>
          <w:rFonts w:ascii="Book Antiqua" w:hAnsi="Book Antiqua"/>
        </w:rPr>
      </w:pPr>
      <w:r>
        <w:rPr>
          <w:rFonts w:ascii="Book Antiqua" w:hAnsi="Book Antiqua"/>
        </w:rPr>
        <w:t xml:space="preserve">3. Documents </w:t>
      </w:r>
    </w:p>
    <w:p w14:paraId="1FEFD09E" w14:textId="040D2220" w:rsidR="006B0719" w:rsidRPr="001077C8" w:rsidRDefault="00A43A24" w:rsidP="001077C8">
      <w:pPr>
        <w:autoSpaceDE w:val="0"/>
        <w:autoSpaceDN w:val="0"/>
        <w:adjustRightInd w:val="0"/>
        <w:spacing w:after="0" w:line="240" w:lineRule="auto"/>
        <w:jc w:val="both"/>
        <w:rPr>
          <w:rFonts w:ascii="Book Antiqua" w:hAnsi="Book Antiqua"/>
        </w:rPr>
      </w:pPr>
      <w:r>
        <w:rPr>
          <w:rFonts w:ascii="Book Antiqua" w:hAnsi="Book Antiqua"/>
        </w:rPr>
        <w:t xml:space="preserve">For the purpose of this policy, documents shall mean </w:t>
      </w:r>
      <w:r w:rsidR="006B0719">
        <w:rPr>
          <w:rFonts w:ascii="Book Antiqua" w:hAnsi="Book Antiqua"/>
        </w:rPr>
        <w:t xml:space="preserve">statutory records, registers, returns, forms etc. required to be maintained or preserved by the Company under </w:t>
      </w:r>
      <w:r w:rsidR="006B0719" w:rsidRPr="001077C8">
        <w:rPr>
          <w:rFonts w:ascii="Book Antiqua" w:hAnsi="Book Antiqua"/>
        </w:rPr>
        <w:t xml:space="preserve">the Securities Contracts (Regulation) Act, 1956, the Depositories Act, 1996, </w:t>
      </w:r>
      <w:r w:rsidR="00ED5508">
        <w:rPr>
          <w:rFonts w:ascii="Book Antiqua" w:hAnsi="Book Antiqua"/>
        </w:rPr>
        <w:t xml:space="preserve">the SEBI Act, 1992 </w:t>
      </w:r>
      <w:r w:rsidR="006B0719" w:rsidRPr="001077C8">
        <w:rPr>
          <w:rFonts w:ascii="Book Antiqua" w:hAnsi="Book Antiqua"/>
        </w:rPr>
        <w:t>and the provisions of the Companies Act, 1956 and Companies Act, 2013, and the rules, regulations, circulars or</w:t>
      </w:r>
    </w:p>
    <w:p w14:paraId="4E22F392" w14:textId="77777777" w:rsidR="00A43A24" w:rsidRDefault="006B0719" w:rsidP="001077C8">
      <w:pPr>
        <w:autoSpaceDE w:val="0"/>
        <w:autoSpaceDN w:val="0"/>
        <w:adjustRightInd w:val="0"/>
        <w:spacing w:after="0" w:line="240" w:lineRule="auto"/>
        <w:jc w:val="both"/>
        <w:rPr>
          <w:rFonts w:ascii="Book Antiqua" w:hAnsi="Book Antiqua"/>
        </w:rPr>
      </w:pPr>
      <w:proofErr w:type="gramStart"/>
      <w:r w:rsidRPr="001077C8">
        <w:rPr>
          <w:rFonts w:ascii="Book Antiqua" w:hAnsi="Book Antiqua"/>
        </w:rPr>
        <w:t>guidelines</w:t>
      </w:r>
      <w:proofErr w:type="gramEnd"/>
      <w:r w:rsidRPr="001077C8">
        <w:rPr>
          <w:rFonts w:ascii="Book Antiqua" w:hAnsi="Book Antiqua"/>
        </w:rPr>
        <w:t xml:space="preserve"> made thereunder.</w:t>
      </w:r>
    </w:p>
    <w:p w14:paraId="2DE70E64" w14:textId="77777777" w:rsidR="00A43A24" w:rsidRDefault="00A43A24" w:rsidP="009F6F24">
      <w:pPr>
        <w:ind w:hanging="270"/>
        <w:jc w:val="both"/>
        <w:rPr>
          <w:rFonts w:ascii="Book Antiqua" w:hAnsi="Book Antiqua"/>
        </w:rPr>
      </w:pPr>
    </w:p>
    <w:p w14:paraId="141FF0D1" w14:textId="77777777" w:rsidR="009F6F24" w:rsidRPr="00CD4A34" w:rsidRDefault="002930DA" w:rsidP="009F6F24">
      <w:pPr>
        <w:ind w:hanging="270"/>
        <w:jc w:val="both"/>
        <w:rPr>
          <w:rFonts w:ascii="Book Antiqua" w:hAnsi="Book Antiqua"/>
        </w:rPr>
      </w:pPr>
      <w:r>
        <w:rPr>
          <w:rFonts w:ascii="Book Antiqua" w:hAnsi="Book Antiqua"/>
        </w:rPr>
        <w:t>4</w:t>
      </w:r>
      <w:r w:rsidR="009F6F24" w:rsidRPr="00CD4A34">
        <w:rPr>
          <w:rFonts w:ascii="Book Antiqua" w:hAnsi="Book Antiqua"/>
        </w:rPr>
        <w:t xml:space="preserve">. </w:t>
      </w:r>
      <w:r w:rsidR="006B0719">
        <w:rPr>
          <w:rFonts w:ascii="Book Antiqua" w:hAnsi="Book Antiqua"/>
        </w:rPr>
        <w:t xml:space="preserve">Documents </w:t>
      </w:r>
      <w:r w:rsidR="009F6F24" w:rsidRPr="00CD4A34">
        <w:rPr>
          <w:rFonts w:ascii="Book Antiqua" w:hAnsi="Book Antiqua"/>
        </w:rPr>
        <w:t xml:space="preserve">Covered </w:t>
      </w:r>
    </w:p>
    <w:p w14:paraId="28663747" w14:textId="77777777" w:rsidR="006B0719" w:rsidRPr="006B0719" w:rsidRDefault="006B0719" w:rsidP="006B0719">
      <w:pPr>
        <w:autoSpaceDE w:val="0"/>
        <w:autoSpaceDN w:val="0"/>
        <w:adjustRightInd w:val="0"/>
        <w:spacing w:after="0" w:line="240" w:lineRule="auto"/>
        <w:rPr>
          <w:rFonts w:ascii="Book Antiqua" w:hAnsi="Book Antiqua"/>
          <w:b/>
        </w:rPr>
      </w:pPr>
      <w:r w:rsidRPr="006B0719">
        <w:rPr>
          <w:rFonts w:ascii="Book Antiqua" w:hAnsi="Book Antiqua"/>
          <w:b/>
        </w:rPr>
        <w:t>A) Documents whose preservation shall be permanent in nature:</w:t>
      </w:r>
    </w:p>
    <w:p w14:paraId="74635EDB" w14:textId="77777777" w:rsidR="006B0719" w:rsidRDefault="00CD4A34" w:rsidP="00CD4A34">
      <w:pPr>
        <w:spacing w:before="100" w:beforeAutospacing="1" w:after="100" w:afterAutospacing="1" w:line="240" w:lineRule="auto"/>
        <w:rPr>
          <w:rFonts w:ascii="Book Antiqua" w:hAnsi="Book Antiqua"/>
        </w:rPr>
      </w:pPr>
      <w:r w:rsidRPr="00CD4A34">
        <w:rPr>
          <w:rFonts w:ascii="Book Antiqua" w:hAnsi="Book Antiqua"/>
        </w:rPr>
        <w:t>a) Minutes of meetings of the Board of Directors</w:t>
      </w:r>
      <w:r w:rsidR="006B0719">
        <w:rPr>
          <w:rFonts w:ascii="Book Antiqua" w:hAnsi="Book Antiqua"/>
        </w:rPr>
        <w:t xml:space="preserve"> and </w:t>
      </w:r>
      <w:r w:rsidRPr="00CD4A34">
        <w:rPr>
          <w:rFonts w:ascii="Book Antiqua" w:hAnsi="Book Antiqua"/>
        </w:rPr>
        <w:t>Committees</w:t>
      </w:r>
      <w:r w:rsidR="000A1698">
        <w:rPr>
          <w:rFonts w:ascii="Book Antiqua" w:hAnsi="Book Antiqua"/>
        </w:rPr>
        <w:t xml:space="preserve"> of the Board</w:t>
      </w:r>
    </w:p>
    <w:p w14:paraId="233ADD03" w14:textId="77777777" w:rsidR="006B0719" w:rsidRDefault="00BB767D" w:rsidP="00CD4A34">
      <w:pPr>
        <w:spacing w:before="100" w:beforeAutospacing="1" w:after="100" w:afterAutospacing="1" w:line="240" w:lineRule="auto"/>
        <w:rPr>
          <w:rFonts w:ascii="Book Antiqua" w:hAnsi="Book Antiqua"/>
        </w:rPr>
      </w:pPr>
      <w:r>
        <w:rPr>
          <w:rFonts w:ascii="Book Antiqua" w:hAnsi="Book Antiqua"/>
        </w:rPr>
        <w:t xml:space="preserve">b) </w:t>
      </w:r>
      <w:r w:rsidR="006B0719">
        <w:rPr>
          <w:rFonts w:ascii="Book Antiqua" w:hAnsi="Book Antiqua"/>
        </w:rPr>
        <w:t xml:space="preserve">Minutes of general meeting of </w:t>
      </w:r>
      <w:r w:rsidR="00CD4A34" w:rsidRPr="00CD4A34">
        <w:rPr>
          <w:rFonts w:ascii="Book Antiqua" w:hAnsi="Book Antiqua"/>
        </w:rPr>
        <w:t xml:space="preserve">shareholders </w:t>
      </w:r>
    </w:p>
    <w:p w14:paraId="243D93D5" w14:textId="77777777" w:rsidR="007B30EF" w:rsidRDefault="00BB767D" w:rsidP="00CD4A34">
      <w:pPr>
        <w:spacing w:before="100" w:beforeAutospacing="1" w:after="100" w:afterAutospacing="1" w:line="240" w:lineRule="auto"/>
        <w:rPr>
          <w:rFonts w:ascii="Book Antiqua" w:hAnsi="Book Antiqua"/>
        </w:rPr>
      </w:pPr>
      <w:r>
        <w:rPr>
          <w:rFonts w:ascii="Book Antiqua" w:hAnsi="Book Antiqua"/>
        </w:rPr>
        <w:t>c</w:t>
      </w:r>
      <w:r w:rsidR="00F72FFB">
        <w:rPr>
          <w:rFonts w:ascii="Book Antiqua" w:hAnsi="Book Antiqua"/>
        </w:rPr>
        <w:t xml:space="preserve">) </w:t>
      </w:r>
      <w:r w:rsidR="007B30EF">
        <w:rPr>
          <w:rFonts w:ascii="Book Antiqua" w:hAnsi="Book Antiqua"/>
        </w:rPr>
        <w:t xml:space="preserve">Register of </w:t>
      </w:r>
      <w:r w:rsidR="006B0719">
        <w:rPr>
          <w:rFonts w:ascii="Book Antiqua" w:hAnsi="Book Antiqua"/>
        </w:rPr>
        <w:t>M</w:t>
      </w:r>
      <w:r w:rsidR="007B30EF">
        <w:rPr>
          <w:rFonts w:ascii="Book Antiqua" w:hAnsi="Book Antiqua"/>
        </w:rPr>
        <w:t xml:space="preserve">embers </w:t>
      </w:r>
    </w:p>
    <w:p w14:paraId="695D20C0" w14:textId="77777777" w:rsidR="006B0719" w:rsidRPr="000A1698" w:rsidRDefault="00BB767D" w:rsidP="00CD4A34">
      <w:pPr>
        <w:spacing w:before="100" w:beforeAutospacing="1" w:after="100" w:afterAutospacing="1" w:line="240" w:lineRule="auto"/>
        <w:rPr>
          <w:rFonts w:ascii="Book Antiqua" w:hAnsi="Book Antiqua"/>
        </w:rPr>
      </w:pPr>
      <w:r w:rsidRPr="000A1698">
        <w:rPr>
          <w:rFonts w:ascii="Book Antiqua" w:hAnsi="Book Antiqua"/>
        </w:rPr>
        <w:t>d</w:t>
      </w:r>
      <w:r w:rsidR="006B0719" w:rsidRPr="000A1698">
        <w:rPr>
          <w:rFonts w:ascii="Book Antiqua" w:hAnsi="Book Antiqua"/>
        </w:rPr>
        <w:t xml:space="preserve">) Memorandum and Articles of Association as amended from time to time. </w:t>
      </w:r>
    </w:p>
    <w:p w14:paraId="34BE65CE" w14:textId="77777777" w:rsidR="00BB767D" w:rsidRPr="000A1698" w:rsidRDefault="00BB767D" w:rsidP="00CD4A34">
      <w:pPr>
        <w:spacing w:before="100" w:beforeAutospacing="1" w:after="100" w:afterAutospacing="1" w:line="240" w:lineRule="auto"/>
        <w:rPr>
          <w:rFonts w:ascii="Book Antiqua" w:hAnsi="Book Antiqua"/>
        </w:rPr>
      </w:pPr>
      <w:r w:rsidRPr="000A1698">
        <w:rPr>
          <w:rFonts w:ascii="Book Antiqua" w:hAnsi="Book Antiqua"/>
        </w:rPr>
        <w:t>e</w:t>
      </w:r>
      <w:r w:rsidR="006B0719" w:rsidRPr="000A1698">
        <w:rPr>
          <w:rFonts w:ascii="Book Antiqua" w:hAnsi="Book Antiqua"/>
        </w:rPr>
        <w:t xml:space="preserve">) </w:t>
      </w:r>
      <w:r w:rsidRPr="000A1698">
        <w:rPr>
          <w:rFonts w:ascii="Book Antiqua" w:hAnsi="Book Antiqua"/>
        </w:rPr>
        <w:t>Documents relating to incorporation</w:t>
      </w:r>
    </w:p>
    <w:p w14:paraId="07545393" w14:textId="77777777" w:rsidR="006B0719" w:rsidRDefault="006B0719" w:rsidP="00CD4A34">
      <w:pPr>
        <w:spacing w:before="100" w:beforeAutospacing="1" w:after="100" w:afterAutospacing="1" w:line="240" w:lineRule="auto"/>
        <w:rPr>
          <w:rFonts w:ascii="Book Antiqua" w:hAnsi="Book Antiqua"/>
        </w:rPr>
      </w:pPr>
    </w:p>
    <w:p w14:paraId="4916E9AC" w14:textId="77777777" w:rsidR="006B0719" w:rsidRPr="006B0719" w:rsidRDefault="006B0719" w:rsidP="006B0719">
      <w:pPr>
        <w:autoSpaceDE w:val="0"/>
        <w:autoSpaceDN w:val="0"/>
        <w:adjustRightInd w:val="0"/>
        <w:spacing w:after="0" w:line="240" w:lineRule="auto"/>
        <w:rPr>
          <w:rFonts w:ascii="Book Antiqua" w:hAnsi="Book Antiqua"/>
          <w:b/>
        </w:rPr>
      </w:pPr>
      <w:r w:rsidRPr="006B0719">
        <w:rPr>
          <w:rFonts w:ascii="Book Antiqua" w:hAnsi="Book Antiqua"/>
          <w:b/>
        </w:rPr>
        <w:lastRenderedPageBreak/>
        <w:t>B) Documents with preservation period of not less than eight years after completion of the relevant transactions</w:t>
      </w:r>
      <w:r w:rsidR="00A453D5">
        <w:rPr>
          <w:rFonts w:ascii="Book Antiqua" w:hAnsi="Book Antiqua"/>
          <w:b/>
        </w:rPr>
        <w:t xml:space="preserve"> unless longer period is specified in any other statute.</w:t>
      </w:r>
    </w:p>
    <w:p w14:paraId="0F0F38F7" w14:textId="77777777" w:rsidR="00CD4A34" w:rsidRPr="00CD4A34" w:rsidRDefault="000A1698" w:rsidP="00CD4A34">
      <w:pPr>
        <w:spacing w:before="100" w:beforeAutospacing="1" w:after="100" w:afterAutospacing="1" w:line="240" w:lineRule="auto"/>
        <w:rPr>
          <w:rFonts w:ascii="Book Antiqua" w:hAnsi="Book Antiqua"/>
        </w:rPr>
      </w:pPr>
      <w:r>
        <w:rPr>
          <w:rFonts w:ascii="Book Antiqua" w:hAnsi="Book Antiqua"/>
        </w:rPr>
        <w:t>a</w:t>
      </w:r>
      <w:r w:rsidR="007B30EF">
        <w:rPr>
          <w:rFonts w:ascii="Book Antiqua" w:hAnsi="Book Antiqua"/>
        </w:rPr>
        <w:t xml:space="preserve">) </w:t>
      </w:r>
      <w:r w:rsidR="00CD4A34" w:rsidRPr="00CD4A34">
        <w:rPr>
          <w:rFonts w:ascii="Book Antiqua" w:hAnsi="Book Antiqua"/>
        </w:rPr>
        <w:t>A copy of all materials provided to the Board of Directors or Committees of the Board</w:t>
      </w:r>
      <w:r w:rsidR="007B30EF">
        <w:rPr>
          <w:rFonts w:ascii="Book Antiqua" w:hAnsi="Book Antiqua"/>
        </w:rPr>
        <w:t xml:space="preserve"> i.e. notice of meeting, agenda, </w:t>
      </w:r>
      <w:proofErr w:type="gramStart"/>
      <w:r w:rsidR="007B30EF">
        <w:rPr>
          <w:rFonts w:ascii="Book Antiqua" w:hAnsi="Book Antiqua"/>
        </w:rPr>
        <w:t>notes</w:t>
      </w:r>
      <w:proofErr w:type="gramEnd"/>
      <w:r w:rsidR="007B30EF">
        <w:rPr>
          <w:rFonts w:ascii="Book Antiqua" w:hAnsi="Book Antiqua"/>
        </w:rPr>
        <w:t xml:space="preserve"> on agenda </w:t>
      </w:r>
      <w:r w:rsidR="00CD4A34" w:rsidRPr="00CD4A34">
        <w:rPr>
          <w:rFonts w:ascii="Book Antiqua" w:hAnsi="Book Antiqua"/>
        </w:rPr>
        <w:t xml:space="preserve">shall be maintained for a period of </w:t>
      </w:r>
      <w:r w:rsidR="007B30EF">
        <w:rPr>
          <w:rFonts w:ascii="Book Antiqua" w:hAnsi="Book Antiqua"/>
        </w:rPr>
        <w:t>eight</w:t>
      </w:r>
      <w:r w:rsidR="00CD4A34" w:rsidRPr="00CD4A34">
        <w:rPr>
          <w:rFonts w:ascii="Book Antiqua" w:hAnsi="Book Antiqua"/>
        </w:rPr>
        <w:t xml:space="preserve"> (</w:t>
      </w:r>
      <w:r w:rsidR="007B30EF">
        <w:rPr>
          <w:rFonts w:ascii="Book Antiqua" w:hAnsi="Book Antiqua"/>
        </w:rPr>
        <w:t>8</w:t>
      </w:r>
      <w:r w:rsidR="00CD4A34" w:rsidRPr="00CD4A34">
        <w:rPr>
          <w:rFonts w:ascii="Book Antiqua" w:hAnsi="Book Antiqua"/>
        </w:rPr>
        <w:t>) year</w:t>
      </w:r>
      <w:r w:rsidR="007B30EF">
        <w:rPr>
          <w:rFonts w:ascii="Book Antiqua" w:hAnsi="Book Antiqua"/>
        </w:rPr>
        <w:t>s</w:t>
      </w:r>
      <w:r w:rsidR="00CD4A34" w:rsidRPr="00CD4A34">
        <w:rPr>
          <w:rFonts w:ascii="Book Antiqua" w:hAnsi="Book Antiqua"/>
        </w:rPr>
        <w:t>.</w:t>
      </w:r>
    </w:p>
    <w:p w14:paraId="56090829" w14:textId="77777777" w:rsidR="000A1698" w:rsidRDefault="000A1698" w:rsidP="00CD4A34">
      <w:pPr>
        <w:spacing w:before="100" w:beforeAutospacing="1" w:after="100" w:afterAutospacing="1" w:line="240" w:lineRule="auto"/>
        <w:rPr>
          <w:rFonts w:ascii="Book Antiqua" w:hAnsi="Book Antiqua"/>
        </w:rPr>
      </w:pPr>
      <w:r>
        <w:rPr>
          <w:rFonts w:ascii="Book Antiqua" w:hAnsi="Book Antiqua"/>
        </w:rPr>
        <w:t>b</w:t>
      </w:r>
      <w:r w:rsidR="00F72FFB">
        <w:rPr>
          <w:rFonts w:ascii="Book Antiqua" w:hAnsi="Book Antiqua"/>
        </w:rPr>
        <w:t>)</w:t>
      </w:r>
      <w:r w:rsidR="00CD4A34" w:rsidRPr="00CD4A34">
        <w:rPr>
          <w:rFonts w:ascii="Book Antiqua" w:hAnsi="Book Antiqua"/>
        </w:rPr>
        <w:t xml:space="preserve"> </w:t>
      </w:r>
      <w:r>
        <w:rPr>
          <w:rFonts w:ascii="Book Antiqua" w:hAnsi="Book Antiqua"/>
        </w:rPr>
        <w:t xml:space="preserve">Attendance </w:t>
      </w:r>
      <w:r w:rsidR="00C4761A">
        <w:rPr>
          <w:rFonts w:ascii="Book Antiqua" w:hAnsi="Book Antiqua"/>
        </w:rPr>
        <w:t>registers</w:t>
      </w:r>
      <w:r>
        <w:rPr>
          <w:rFonts w:ascii="Book Antiqua" w:hAnsi="Book Antiqua"/>
        </w:rPr>
        <w:t xml:space="preserve"> of the meeting of Board of Directors</w:t>
      </w:r>
    </w:p>
    <w:p w14:paraId="338B0215" w14:textId="091F2AB2" w:rsidR="00CD4A34" w:rsidRDefault="000A1698" w:rsidP="00CD4A34">
      <w:pPr>
        <w:spacing w:before="100" w:beforeAutospacing="1" w:after="100" w:afterAutospacing="1" w:line="240" w:lineRule="auto"/>
        <w:rPr>
          <w:rFonts w:ascii="Book Antiqua" w:hAnsi="Book Antiqua"/>
        </w:rPr>
      </w:pPr>
      <w:proofErr w:type="gramStart"/>
      <w:r>
        <w:rPr>
          <w:rFonts w:ascii="Book Antiqua" w:hAnsi="Book Antiqua"/>
        </w:rPr>
        <w:t>c )</w:t>
      </w:r>
      <w:proofErr w:type="gramEnd"/>
      <w:r>
        <w:rPr>
          <w:rFonts w:ascii="Book Antiqua" w:hAnsi="Book Antiqua"/>
        </w:rPr>
        <w:t xml:space="preserve"> </w:t>
      </w:r>
      <w:r w:rsidR="00CD4A34" w:rsidRPr="00CD4A34">
        <w:rPr>
          <w:rFonts w:ascii="Book Antiqua" w:hAnsi="Book Antiqua"/>
        </w:rPr>
        <w:t xml:space="preserve">Books of accounts and </w:t>
      </w:r>
      <w:r w:rsidR="00A453D5">
        <w:rPr>
          <w:rFonts w:ascii="Book Antiqua" w:hAnsi="Book Antiqua"/>
        </w:rPr>
        <w:t xml:space="preserve">vouchers </w:t>
      </w:r>
      <w:r w:rsidR="00CD4A34" w:rsidRPr="00CD4A34">
        <w:rPr>
          <w:rFonts w:ascii="Book Antiqua" w:hAnsi="Book Antiqua"/>
        </w:rPr>
        <w:t>should be retained for at least eight (8) years following the completion of the relevant transactions or assessment year for which the records were last used.</w:t>
      </w:r>
    </w:p>
    <w:p w14:paraId="76DBBCC3" w14:textId="77777777" w:rsidR="000A1698" w:rsidRDefault="000A1698" w:rsidP="006B0719">
      <w:pPr>
        <w:spacing w:before="100" w:beforeAutospacing="1" w:after="100" w:afterAutospacing="1" w:line="240" w:lineRule="auto"/>
        <w:rPr>
          <w:rFonts w:ascii="Book Antiqua" w:hAnsi="Book Antiqua"/>
        </w:rPr>
      </w:pPr>
      <w:r>
        <w:rPr>
          <w:rFonts w:ascii="Book Antiqua" w:hAnsi="Book Antiqua"/>
        </w:rPr>
        <w:t xml:space="preserve">d) Scrutinizer’s register, report and other related papers relating to </w:t>
      </w:r>
      <w:proofErr w:type="spellStart"/>
      <w:r>
        <w:rPr>
          <w:rFonts w:ascii="Book Antiqua" w:hAnsi="Book Antiqua"/>
        </w:rPr>
        <w:t>e</w:t>
      </w:r>
      <w:proofErr w:type="spellEnd"/>
      <w:r>
        <w:rPr>
          <w:rFonts w:ascii="Book Antiqua" w:hAnsi="Book Antiqua"/>
        </w:rPr>
        <w:t xml:space="preserve"> voting.</w:t>
      </w:r>
    </w:p>
    <w:p w14:paraId="66E57C93" w14:textId="77777777" w:rsidR="000A1698" w:rsidRDefault="000A1698" w:rsidP="006B0719">
      <w:pPr>
        <w:spacing w:before="100" w:beforeAutospacing="1" w:after="100" w:afterAutospacing="1" w:line="240" w:lineRule="auto"/>
        <w:rPr>
          <w:rFonts w:ascii="Book Antiqua" w:hAnsi="Book Antiqua"/>
        </w:rPr>
      </w:pPr>
      <w:r>
        <w:rPr>
          <w:rFonts w:ascii="Book Antiqua" w:hAnsi="Book Antiqua"/>
        </w:rPr>
        <w:t>e) Annual returns</w:t>
      </w:r>
    </w:p>
    <w:p w14:paraId="0CE8F76F" w14:textId="77777777" w:rsidR="000A1698" w:rsidRDefault="000A1698" w:rsidP="006B0719">
      <w:pPr>
        <w:spacing w:before="100" w:beforeAutospacing="1" w:after="100" w:afterAutospacing="1" w:line="240" w:lineRule="auto"/>
        <w:rPr>
          <w:rFonts w:ascii="Book Antiqua" w:hAnsi="Book Antiqua"/>
        </w:rPr>
      </w:pPr>
      <w:proofErr w:type="gramStart"/>
      <w:r>
        <w:rPr>
          <w:rFonts w:ascii="Book Antiqua" w:hAnsi="Book Antiqua"/>
        </w:rPr>
        <w:t>f )</w:t>
      </w:r>
      <w:proofErr w:type="gramEnd"/>
      <w:r>
        <w:rPr>
          <w:rFonts w:ascii="Book Antiqua" w:hAnsi="Book Antiqua"/>
        </w:rPr>
        <w:t xml:space="preserve"> Instrument creating charge or modification of charge shall be kept for a period of 8 years after satisfaction of charge.</w:t>
      </w:r>
    </w:p>
    <w:p w14:paraId="7ABE96A1" w14:textId="7CA5A31C" w:rsidR="00A939BE" w:rsidRDefault="00A939BE" w:rsidP="006B0719">
      <w:pPr>
        <w:spacing w:before="100" w:beforeAutospacing="1" w:after="100" w:afterAutospacing="1" w:line="240" w:lineRule="auto"/>
        <w:rPr>
          <w:rFonts w:ascii="Book Antiqua" w:hAnsi="Book Antiqua"/>
        </w:rPr>
      </w:pPr>
      <w:r>
        <w:rPr>
          <w:rFonts w:ascii="Book Antiqua" w:hAnsi="Book Antiqua"/>
        </w:rPr>
        <w:t xml:space="preserve">g) Records of the disclosures made pursuant to Insider Trading regulations for a period of 5 years. </w:t>
      </w:r>
    </w:p>
    <w:p w14:paraId="796F567D" w14:textId="77777777" w:rsidR="00A939BE" w:rsidRDefault="00A939BE" w:rsidP="006B0719">
      <w:pPr>
        <w:spacing w:before="100" w:beforeAutospacing="1" w:after="100" w:afterAutospacing="1" w:line="240" w:lineRule="auto"/>
        <w:rPr>
          <w:rFonts w:ascii="Book Antiqua" w:hAnsi="Book Antiqua"/>
        </w:rPr>
      </w:pPr>
    </w:p>
    <w:p w14:paraId="3C87D9AF" w14:textId="77777777" w:rsidR="006B0719" w:rsidRPr="00CD4A34" w:rsidRDefault="000A1698" w:rsidP="006B0719">
      <w:pPr>
        <w:spacing w:before="100" w:beforeAutospacing="1" w:after="100" w:afterAutospacing="1" w:line="240" w:lineRule="auto"/>
        <w:rPr>
          <w:rFonts w:ascii="Book Antiqua" w:hAnsi="Book Antiqua"/>
        </w:rPr>
      </w:pPr>
      <w:proofErr w:type="gramStart"/>
      <w:r>
        <w:rPr>
          <w:rFonts w:ascii="Book Antiqua" w:hAnsi="Book Antiqua"/>
        </w:rPr>
        <w:t>C</w:t>
      </w:r>
      <w:r w:rsidR="006B0719">
        <w:rPr>
          <w:rFonts w:ascii="Book Antiqua" w:hAnsi="Book Antiqua"/>
        </w:rPr>
        <w:t xml:space="preserve"> )</w:t>
      </w:r>
      <w:proofErr w:type="gramEnd"/>
      <w:r w:rsidR="006B0719">
        <w:rPr>
          <w:rFonts w:ascii="Book Antiqua" w:hAnsi="Book Antiqua"/>
        </w:rPr>
        <w:t xml:space="preserve"> </w:t>
      </w:r>
      <w:r w:rsidR="006B0719" w:rsidRPr="00CD4A34">
        <w:rPr>
          <w:rFonts w:ascii="Book Antiqua" w:hAnsi="Book Antiqua"/>
        </w:rPr>
        <w:t>The Statutory Registers, filings with Registrar of Companies and other documents as required under the Companies Act 2013 shall be retained as per the requirement of the Act.</w:t>
      </w:r>
    </w:p>
    <w:p w14:paraId="3F55FA36" w14:textId="77777777" w:rsidR="00A939BE" w:rsidRDefault="00A939BE" w:rsidP="00A939BE">
      <w:pPr>
        <w:spacing w:before="100" w:beforeAutospacing="1" w:after="100" w:afterAutospacing="1" w:line="240" w:lineRule="auto"/>
        <w:rPr>
          <w:rFonts w:ascii="Book Antiqua" w:hAnsi="Book Antiqua"/>
        </w:rPr>
      </w:pPr>
    </w:p>
    <w:p w14:paraId="00E8AC56" w14:textId="606CCCBF" w:rsidR="00A939BE" w:rsidRPr="00CD4A34" w:rsidRDefault="00A939BE" w:rsidP="00A939BE">
      <w:pPr>
        <w:spacing w:before="100" w:beforeAutospacing="1" w:after="100" w:afterAutospacing="1" w:line="240" w:lineRule="auto"/>
        <w:rPr>
          <w:rFonts w:ascii="Book Antiqua" w:hAnsi="Book Antiqua"/>
        </w:rPr>
      </w:pPr>
      <w:r>
        <w:rPr>
          <w:rFonts w:ascii="Book Antiqua" w:hAnsi="Book Antiqua"/>
        </w:rPr>
        <w:t>D</w:t>
      </w:r>
      <w:r w:rsidRPr="00CD4A34">
        <w:rPr>
          <w:rFonts w:ascii="Book Antiqua" w:hAnsi="Book Antiqua"/>
        </w:rPr>
        <w:t>) Other Statutory records: The other statutory records as required under various statutes shall be retained as per the requirement under the relevant statute.</w:t>
      </w:r>
    </w:p>
    <w:p w14:paraId="7E245A7F" w14:textId="0001C237" w:rsidR="00F72FFB" w:rsidRDefault="00F72FFB" w:rsidP="00180207">
      <w:pPr>
        <w:ind w:left="270" w:hanging="270"/>
        <w:jc w:val="both"/>
        <w:rPr>
          <w:rFonts w:ascii="Book Antiqua" w:hAnsi="Book Antiqua"/>
        </w:rPr>
      </w:pPr>
    </w:p>
    <w:p w14:paraId="53B0AAAE" w14:textId="77777777" w:rsidR="00180207" w:rsidRPr="00CD4A34" w:rsidRDefault="002930DA" w:rsidP="00180207">
      <w:pPr>
        <w:ind w:left="270" w:hanging="270"/>
        <w:jc w:val="both"/>
        <w:rPr>
          <w:rFonts w:ascii="Book Antiqua" w:hAnsi="Book Antiqua"/>
        </w:rPr>
      </w:pPr>
      <w:r>
        <w:rPr>
          <w:rFonts w:ascii="Book Antiqua" w:hAnsi="Book Antiqua"/>
        </w:rPr>
        <w:t>5</w:t>
      </w:r>
      <w:r w:rsidR="00180207" w:rsidRPr="00CD4A34">
        <w:rPr>
          <w:rFonts w:ascii="Book Antiqua" w:hAnsi="Book Antiqua"/>
        </w:rPr>
        <w:t xml:space="preserve">. </w:t>
      </w:r>
      <w:r w:rsidR="007C29AF" w:rsidRPr="00CD4A34">
        <w:rPr>
          <w:rFonts w:ascii="Book Antiqua" w:hAnsi="Book Antiqua"/>
        </w:rPr>
        <w:t>Obsolete Records</w:t>
      </w:r>
      <w:r w:rsidR="00180207" w:rsidRPr="00CD4A34">
        <w:rPr>
          <w:rFonts w:ascii="Book Antiqua" w:hAnsi="Book Antiqua"/>
        </w:rPr>
        <w:t xml:space="preserve"> </w:t>
      </w:r>
    </w:p>
    <w:p w14:paraId="3B90A875" w14:textId="77777777" w:rsidR="00180207" w:rsidRDefault="007C29AF" w:rsidP="0090696C">
      <w:pPr>
        <w:ind w:left="270" w:hanging="270"/>
        <w:jc w:val="both"/>
        <w:rPr>
          <w:rFonts w:ascii="Book Antiqua" w:hAnsi="Book Antiqua"/>
        </w:rPr>
      </w:pPr>
      <w:r>
        <w:rPr>
          <w:rFonts w:ascii="Book Antiqua" w:hAnsi="Book Antiqua"/>
        </w:rPr>
        <w:t xml:space="preserve">     </w:t>
      </w:r>
      <w:r w:rsidRPr="007C29AF">
        <w:rPr>
          <w:rFonts w:ascii="Book Antiqua" w:hAnsi="Book Antiqua"/>
        </w:rPr>
        <w:t xml:space="preserve">Documents, paperwork and other form of information that have aged </w:t>
      </w:r>
      <w:r w:rsidR="00687F1F">
        <w:rPr>
          <w:rFonts w:ascii="Book Antiqua" w:hAnsi="Book Antiqua"/>
        </w:rPr>
        <w:t xml:space="preserve">/ </w:t>
      </w:r>
      <w:r w:rsidRPr="007C29AF">
        <w:rPr>
          <w:rFonts w:ascii="Book Antiqua" w:hAnsi="Book Antiqua"/>
        </w:rPr>
        <w:t xml:space="preserve">past the relevant retention period are Obsolete. </w:t>
      </w:r>
      <w:r>
        <w:rPr>
          <w:rFonts w:ascii="Book Antiqua" w:hAnsi="Book Antiqua"/>
        </w:rPr>
        <w:t>The o</w:t>
      </w:r>
      <w:r w:rsidRPr="007C29AF">
        <w:rPr>
          <w:rFonts w:ascii="Book Antiqua" w:hAnsi="Book Antiqua"/>
        </w:rPr>
        <w:t xml:space="preserve">bsolete documents </w:t>
      </w:r>
      <w:r w:rsidR="00F72FFB">
        <w:rPr>
          <w:rFonts w:ascii="Book Antiqua" w:hAnsi="Book Antiqua"/>
        </w:rPr>
        <w:t>may</w:t>
      </w:r>
      <w:r w:rsidRPr="007C29AF">
        <w:rPr>
          <w:rFonts w:ascii="Book Antiqua" w:hAnsi="Book Antiqua"/>
        </w:rPr>
        <w:t xml:space="preserve"> be discarded within 30 days of the end of the retention period.</w:t>
      </w:r>
    </w:p>
    <w:p w14:paraId="379B62C7" w14:textId="77777777" w:rsidR="00A7620E" w:rsidRDefault="00A7620E" w:rsidP="0090696C">
      <w:pPr>
        <w:ind w:left="270" w:hanging="270"/>
        <w:jc w:val="both"/>
        <w:rPr>
          <w:rFonts w:ascii="Book Antiqua" w:hAnsi="Book Antiqua"/>
        </w:rPr>
      </w:pPr>
    </w:p>
    <w:p w14:paraId="5F2930B3" w14:textId="77777777" w:rsidR="00A7620E" w:rsidRPr="00CD4A34" w:rsidRDefault="002930DA" w:rsidP="00A7620E">
      <w:pPr>
        <w:ind w:left="270" w:hanging="270"/>
        <w:jc w:val="both"/>
        <w:rPr>
          <w:rFonts w:ascii="Book Antiqua" w:hAnsi="Book Antiqua"/>
        </w:rPr>
      </w:pPr>
      <w:r>
        <w:rPr>
          <w:rFonts w:ascii="Book Antiqua" w:hAnsi="Book Antiqua"/>
        </w:rPr>
        <w:t>6</w:t>
      </w:r>
      <w:r w:rsidR="00A7620E" w:rsidRPr="00CD4A34">
        <w:rPr>
          <w:rFonts w:ascii="Book Antiqua" w:hAnsi="Book Antiqua"/>
        </w:rPr>
        <w:t xml:space="preserve">.  Disclosure </w:t>
      </w:r>
    </w:p>
    <w:p w14:paraId="4A3E3D03" w14:textId="77777777" w:rsidR="00A7620E" w:rsidRPr="00A7620E" w:rsidRDefault="00A7620E" w:rsidP="00A7620E">
      <w:pPr>
        <w:ind w:left="270" w:hanging="270"/>
        <w:jc w:val="both"/>
        <w:rPr>
          <w:rFonts w:ascii="Book Antiqua" w:hAnsi="Book Antiqua"/>
        </w:rPr>
      </w:pPr>
      <w:r w:rsidRPr="00A7620E">
        <w:rPr>
          <w:rFonts w:ascii="Book Antiqua" w:hAnsi="Book Antiqua"/>
        </w:rPr>
        <w:t xml:space="preserve">     </w:t>
      </w:r>
      <w:r>
        <w:rPr>
          <w:rFonts w:ascii="Book Antiqua" w:hAnsi="Book Antiqua"/>
        </w:rPr>
        <w:t>If required as per any applicable law or regulations this</w:t>
      </w:r>
      <w:r w:rsidRPr="00A7620E">
        <w:rPr>
          <w:rFonts w:ascii="Book Antiqua" w:hAnsi="Book Antiqua"/>
        </w:rPr>
        <w:t xml:space="preserve"> policy shall be uploaded on the website of the Company at www.hexaware</w:t>
      </w:r>
      <w:r w:rsidR="00C8394C">
        <w:rPr>
          <w:rFonts w:ascii="Book Antiqua" w:hAnsi="Book Antiqua"/>
        </w:rPr>
        <w:t xml:space="preserve">.com </w:t>
      </w:r>
    </w:p>
    <w:p w14:paraId="74873F14" w14:textId="77777777" w:rsidR="00A45B16" w:rsidRDefault="00A45B16" w:rsidP="00A45B16">
      <w:pPr>
        <w:jc w:val="both"/>
        <w:rPr>
          <w:rFonts w:ascii="Book Antiqua" w:hAnsi="Book Antiqua"/>
          <w:b/>
          <w:bCs/>
          <w:color w:val="FF0000"/>
        </w:rPr>
      </w:pPr>
    </w:p>
    <w:p w14:paraId="01BEC462" w14:textId="77777777" w:rsidR="00A45B16" w:rsidRPr="00A45B16" w:rsidRDefault="00A45B16" w:rsidP="00A45B16">
      <w:pPr>
        <w:jc w:val="both"/>
        <w:rPr>
          <w:rFonts w:ascii="Book Antiqua" w:hAnsi="Book Antiqua"/>
          <w:bCs/>
        </w:rPr>
      </w:pPr>
      <w:r w:rsidRPr="00A45B16">
        <w:rPr>
          <w:rFonts w:ascii="Book Antiqua" w:hAnsi="Book Antiqua"/>
          <w:bCs/>
        </w:rPr>
        <w:t>7. Policy Review and Amendment:</w:t>
      </w:r>
    </w:p>
    <w:p w14:paraId="0E808BFE" w14:textId="77777777" w:rsidR="00A45B16" w:rsidRPr="00A45B16" w:rsidRDefault="00A45B16" w:rsidP="00A45B16">
      <w:pPr>
        <w:ind w:left="270"/>
        <w:jc w:val="both"/>
        <w:rPr>
          <w:rFonts w:ascii="Book Antiqua" w:hAnsi="Book Antiqua"/>
        </w:rPr>
      </w:pPr>
      <w:r w:rsidRPr="00A45B16">
        <w:rPr>
          <w:rFonts w:ascii="Book Antiqua" w:hAnsi="Book Antiqua"/>
        </w:rPr>
        <w:lastRenderedPageBreak/>
        <w:t xml:space="preserve">This policy shall be reviewed from time to time so that the policy remains compliant with applicable legal requirements. Any change in the Policy shall be approved by the Board of Directors of the Company. The Board of Directors shall have the right to withdraw and / or amend any part of this Policy or the entire Policy, at any time, as it deems fit. </w:t>
      </w:r>
    </w:p>
    <w:p w14:paraId="50B76AD7" w14:textId="77777777" w:rsidR="00ED6C8C" w:rsidRDefault="00ED6C8C" w:rsidP="0090696C">
      <w:pPr>
        <w:ind w:left="270" w:hanging="270"/>
        <w:jc w:val="both"/>
        <w:rPr>
          <w:rFonts w:ascii="Book Antiqua" w:hAnsi="Book Antiqua"/>
        </w:rPr>
      </w:pPr>
    </w:p>
    <w:p w14:paraId="278A9046" w14:textId="1F958BB9" w:rsidR="00ED6C8C" w:rsidRPr="00CD4A34" w:rsidRDefault="00A45B16" w:rsidP="00ED6C8C">
      <w:pPr>
        <w:ind w:left="270" w:hanging="270"/>
        <w:jc w:val="both"/>
        <w:rPr>
          <w:rFonts w:ascii="Book Antiqua" w:hAnsi="Book Antiqua"/>
        </w:rPr>
      </w:pPr>
      <w:r>
        <w:rPr>
          <w:rFonts w:ascii="Book Antiqua" w:hAnsi="Book Antiqua"/>
        </w:rPr>
        <w:t>8</w:t>
      </w:r>
      <w:r w:rsidR="00ED6C8C" w:rsidRPr="00CD4A34">
        <w:rPr>
          <w:rFonts w:ascii="Book Antiqua" w:hAnsi="Book Antiqua"/>
        </w:rPr>
        <w:t>. Precedence:</w:t>
      </w:r>
      <w:bookmarkStart w:id="0" w:name="_GoBack"/>
      <w:bookmarkEnd w:id="0"/>
    </w:p>
    <w:p w14:paraId="09CDA2ED" w14:textId="77777777" w:rsidR="00ED6C8C" w:rsidRPr="00ED6C8C" w:rsidRDefault="00ED6C8C" w:rsidP="00ED6C8C">
      <w:pPr>
        <w:ind w:left="270" w:hanging="270"/>
        <w:jc w:val="both"/>
        <w:rPr>
          <w:rFonts w:ascii="Book Antiqua" w:hAnsi="Book Antiqua"/>
        </w:rPr>
      </w:pPr>
      <w:r w:rsidRPr="00ED6C8C">
        <w:rPr>
          <w:rFonts w:ascii="Book Antiqua" w:hAnsi="Book Antiqua"/>
        </w:rPr>
        <w:tab/>
        <w:t xml:space="preserve">In any circumstance where the terms of this policy differ from any existing or newly enacted law, rule, regulation or standard governing the Company, the law, rule, regulation or standard will take precedence over these policies and procedures until such time as this policy is changed to conform to the law, rule, regulation or standard. </w:t>
      </w:r>
    </w:p>
    <w:p w14:paraId="30F01B3E" w14:textId="77777777" w:rsidR="00ED6C8C" w:rsidRPr="00ED6C8C" w:rsidRDefault="00ED6C8C" w:rsidP="00094125">
      <w:pPr>
        <w:jc w:val="both"/>
        <w:rPr>
          <w:rFonts w:ascii="Book Antiqua" w:hAnsi="Book Antiqua"/>
        </w:rPr>
      </w:pPr>
    </w:p>
    <w:p w14:paraId="0651D565" w14:textId="77777777" w:rsidR="00ED6C8C" w:rsidRDefault="00ED6C8C" w:rsidP="00094125">
      <w:pPr>
        <w:jc w:val="center"/>
        <w:rPr>
          <w:rFonts w:ascii="Book Antiqua" w:hAnsi="Book Antiqua"/>
        </w:rPr>
      </w:pPr>
      <w:r w:rsidRPr="00ED6C8C">
        <w:rPr>
          <w:rFonts w:ascii="Book Antiqua" w:hAnsi="Book Antiqua"/>
        </w:rPr>
        <w:t>**********</w:t>
      </w:r>
    </w:p>
    <w:sectPr w:rsidR="00ED6C8C">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F5E507" w15:done="0"/>
  <w15:commentEx w15:paraId="4C600387" w15:done="0"/>
  <w15:commentEx w15:paraId="7BCAD24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ten Gosar">
    <w15:presenceInfo w15:providerId="AD" w15:userId="S-1-5-21-1644491937-813497703-682003330-695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9DC"/>
    <w:rsid w:val="000236E4"/>
    <w:rsid w:val="000428BA"/>
    <w:rsid w:val="00094125"/>
    <w:rsid w:val="0009427C"/>
    <w:rsid w:val="000A1698"/>
    <w:rsid w:val="000A2586"/>
    <w:rsid w:val="000C5989"/>
    <w:rsid w:val="001077C8"/>
    <w:rsid w:val="001369D1"/>
    <w:rsid w:val="001376E7"/>
    <w:rsid w:val="00180207"/>
    <w:rsid w:val="001A57BF"/>
    <w:rsid w:val="001F1672"/>
    <w:rsid w:val="001F6AC0"/>
    <w:rsid w:val="00217F9C"/>
    <w:rsid w:val="002245A2"/>
    <w:rsid w:val="0025138F"/>
    <w:rsid w:val="002930DA"/>
    <w:rsid w:val="002E03FE"/>
    <w:rsid w:val="00305817"/>
    <w:rsid w:val="00372852"/>
    <w:rsid w:val="003B5A0A"/>
    <w:rsid w:val="004613A1"/>
    <w:rsid w:val="004B1A05"/>
    <w:rsid w:val="004B7ADB"/>
    <w:rsid w:val="004D1E49"/>
    <w:rsid w:val="004F2CA6"/>
    <w:rsid w:val="00530D24"/>
    <w:rsid w:val="00551AC0"/>
    <w:rsid w:val="006022B4"/>
    <w:rsid w:val="00614D5A"/>
    <w:rsid w:val="00615026"/>
    <w:rsid w:val="00687F1F"/>
    <w:rsid w:val="006B0719"/>
    <w:rsid w:val="006C09F9"/>
    <w:rsid w:val="00707C96"/>
    <w:rsid w:val="00747F3F"/>
    <w:rsid w:val="007B30EF"/>
    <w:rsid w:val="007C29AF"/>
    <w:rsid w:val="007C754A"/>
    <w:rsid w:val="007D07DA"/>
    <w:rsid w:val="007F03CA"/>
    <w:rsid w:val="007F6F1F"/>
    <w:rsid w:val="00803AF5"/>
    <w:rsid w:val="00815BBE"/>
    <w:rsid w:val="00884B9D"/>
    <w:rsid w:val="00890E67"/>
    <w:rsid w:val="008E068D"/>
    <w:rsid w:val="008E3750"/>
    <w:rsid w:val="008E58B6"/>
    <w:rsid w:val="0090696C"/>
    <w:rsid w:val="00966FA5"/>
    <w:rsid w:val="00987D22"/>
    <w:rsid w:val="009B1AA4"/>
    <w:rsid w:val="009F6F24"/>
    <w:rsid w:val="00A107D7"/>
    <w:rsid w:val="00A4089E"/>
    <w:rsid w:val="00A43A24"/>
    <w:rsid w:val="00A453D5"/>
    <w:rsid w:val="00A45B16"/>
    <w:rsid w:val="00A45E7B"/>
    <w:rsid w:val="00A65739"/>
    <w:rsid w:val="00A7322D"/>
    <w:rsid w:val="00A7620E"/>
    <w:rsid w:val="00A939BE"/>
    <w:rsid w:val="00B048BE"/>
    <w:rsid w:val="00B707EA"/>
    <w:rsid w:val="00B709DC"/>
    <w:rsid w:val="00BB767D"/>
    <w:rsid w:val="00C4761A"/>
    <w:rsid w:val="00C8394C"/>
    <w:rsid w:val="00C878D6"/>
    <w:rsid w:val="00CA3F96"/>
    <w:rsid w:val="00CD3963"/>
    <w:rsid w:val="00CD4A34"/>
    <w:rsid w:val="00D40AEE"/>
    <w:rsid w:val="00D52E5E"/>
    <w:rsid w:val="00E3251F"/>
    <w:rsid w:val="00E45C6B"/>
    <w:rsid w:val="00E57559"/>
    <w:rsid w:val="00E90A36"/>
    <w:rsid w:val="00EA5689"/>
    <w:rsid w:val="00ED5508"/>
    <w:rsid w:val="00ED6C8C"/>
    <w:rsid w:val="00EE6E78"/>
    <w:rsid w:val="00F72FFB"/>
    <w:rsid w:val="00FA0359"/>
    <w:rsid w:val="00FE2402"/>
    <w:rsid w:val="00FE4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93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5A0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D4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A34"/>
    <w:rPr>
      <w:rFonts w:ascii="Tahoma" w:hAnsi="Tahoma" w:cs="Tahoma"/>
      <w:sz w:val="16"/>
      <w:szCs w:val="16"/>
    </w:rPr>
  </w:style>
  <w:style w:type="paragraph" w:styleId="ListParagraph">
    <w:name w:val="List Paragraph"/>
    <w:basedOn w:val="Normal"/>
    <w:uiPriority w:val="34"/>
    <w:qFormat/>
    <w:rsid w:val="007B30EF"/>
    <w:pPr>
      <w:ind w:left="720"/>
      <w:contextualSpacing/>
    </w:pPr>
  </w:style>
  <w:style w:type="character" w:styleId="CommentReference">
    <w:name w:val="annotation reference"/>
    <w:basedOn w:val="DefaultParagraphFont"/>
    <w:uiPriority w:val="99"/>
    <w:semiHidden/>
    <w:unhideWhenUsed/>
    <w:rsid w:val="004B1A05"/>
    <w:rPr>
      <w:sz w:val="16"/>
      <w:szCs w:val="16"/>
    </w:rPr>
  </w:style>
  <w:style w:type="paragraph" w:styleId="CommentText">
    <w:name w:val="annotation text"/>
    <w:basedOn w:val="Normal"/>
    <w:link w:val="CommentTextChar"/>
    <w:uiPriority w:val="99"/>
    <w:semiHidden/>
    <w:unhideWhenUsed/>
    <w:rsid w:val="004B1A05"/>
    <w:pPr>
      <w:spacing w:line="240" w:lineRule="auto"/>
    </w:pPr>
    <w:rPr>
      <w:sz w:val="20"/>
      <w:szCs w:val="20"/>
    </w:rPr>
  </w:style>
  <w:style w:type="character" w:customStyle="1" w:styleId="CommentTextChar">
    <w:name w:val="Comment Text Char"/>
    <w:basedOn w:val="DefaultParagraphFont"/>
    <w:link w:val="CommentText"/>
    <w:uiPriority w:val="99"/>
    <w:semiHidden/>
    <w:rsid w:val="004B1A05"/>
    <w:rPr>
      <w:sz w:val="20"/>
      <w:szCs w:val="20"/>
    </w:rPr>
  </w:style>
  <w:style w:type="paragraph" w:styleId="CommentSubject">
    <w:name w:val="annotation subject"/>
    <w:basedOn w:val="CommentText"/>
    <w:next w:val="CommentText"/>
    <w:link w:val="CommentSubjectChar"/>
    <w:uiPriority w:val="99"/>
    <w:semiHidden/>
    <w:unhideWhenUsed/>
    <w:rsid w:val="004B1A05"/>
    <w:rPr>
      <w:b/>
      <w:bCs/>
    </w:rPr>
  </w:style>
  <w:style w:type="character" w:customStyle="1" w:styleId="CommentSubjectChar">
    <w:name w:val="Comment Subject Char"/>
    <w:basedOn w:val="CommentTextChar"/>
    <w:link w:val="CommentSubject"/>
    <w:uiPriority w:val="99"/>
    <w:semiHidden/>
    <w:rsid w:val="004B1A05"/>
    <w:rPr>
      <w:b/>
      <w:bCs/>
      <w:sz w:val="20"/>
      <w:szCs w:val="20"/>
    </w:rPr>
  </w:style>
  <w:style w:type="character" w:customStyle="1" w:styleId="DeltaViewInsertion">
    <w:name w:val="DeltaView Insertion"/>
    <w:uiPriority w:val="99"/>
    <w:rsid w:val="00A939BE"/>
    <w:rPr>
      <w:color w:val="0000FF"/>
      <w:u w:val="double"/>
    </w:rPr>
  </w:style>
  <w:style w:type="character" w:customStyle="1" w:styleId="DeltaViewDeletion">
    <w:name w:val="DeltaView Deletion"/>
    <w:uiPriority w:val="99"/>
    <w:rsid w:val="00A939BE"/>
    <w:rPr>
      <w:strike/>
      <w:color w:val="FF0000"/>
    </w:rPr>
  </w:style>
  <w:style w:type="character" w:customStyle="1" w:styleId="DeltaViewMoveDestination">
    <w:name w:val="DeltaView Move Destination"/>
    <w:uiPriority w:val="99"/>
    <w:rsid w:val="00A939BE"/>
    <w:rPr>
      <w:color w:val="00C000"/>
      <w:u w:val="doub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5A0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D4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A34"/>
    <w:rPr>
      <w:rFonts w:ascii="Tahoma" w:hAnsi="Tahoma" w:cs="Tahoma"/>
      <w:sz w:val="16"/>
      <w:szCs w:val="16"/>
    </w:rPr>
  </w:style>
  <w:style w:type="paragraph" w:styleId="ListParagraph">
    <w:name w:val="List Paragraph"/>
    <w:basedOn w:val="Normal"/>
    <w:uiPriority w:val="34"/>
    <w:qFormat/>
    <w:rsid w:val="007B30EF"/>
    <w:pPr>
      <w:ind w:left="720"/>
      <w:contextualSpacing/>
    </w:pPr>
  </w:style>
  <w:style w:type="character" w:styleId="CommentReference">
    <w:name w:val="annotation reference"/>
    <w:basedOn w:val="DefaultParagraphFont"/>
    <w:uiPriority w:val="99"/>
    <w:semiHidden/>
    <w:unhideWhenUsed/>
    <w:rsid w:val="004B1A05"/>
    <w:rPr>
      <w:sz w:val="16"/>
      <w:szCs w:val="16"/>
    </w:rPr>
  </w:style>
  <w:style w:type="paragraph" w:styleId="CommentText">
    <w:name w:val="annotation text"/>
    <w:basedOn w:val="Normal"/>
    <w:link w:val="CommentTextChar"/>
    <w:uiPriority w:val="99"/>
    <w:semiHidden/>
    <w:unhideWhenUsed/>
    <w:rsid w:val="004B1A05"/>
    <w:pPr>
      <w:spacing w:line="240" w:lineRule="auto"/>
    </w:pPr>
    <w:rPr>
      <w:sz w:val="20"/>
      <w:szCs w:val="20"/>
    </w:rPr>
  </w:style>
  <w:style w:type="character" w:customStyle="1" w:styleId="CommentTextChar">
    <w:name w:val="Comment Text Char"/>
    <w:basedOn w:val="DefaultParagraphFont"/>
    <w:link w:val="CommentText"/>
    <w:uiPriority w:val="99"/>
    <w:semiHidden/>
    <w:rsid w:val="004B1A05"/>
    <w:rPr>
      <w:sz w:val="20"/>
      <w:szCs w:val="20"/>
    </w:rPr>
  </w:style>
  <w:style w:type="paragraph" w:styleId="CommentSubject">
    <w:name w:val="annotation subject"/>
    <w:basedOn w:val="CommentText"/>
    <w:next w:val="CommentText"/>
    <w:link w:val="CommentSubjectChar"/>
    <w:uiPriority w:val="99"/>
    <w:semiHidden/>
    <w:unhideWhenUsed/>
    <w:rsid w:val="004B1A05"/>
    <w:rPr>
      <w:b/>
      <w:bCs/>
    </w:rPr>
  </w:style>
  <w:style w:type="character" w:customStyle="1" w:styleId="CommentSubjectChar">
    <w:name w:val="Comment Subject Char"/>
    <w:basedOn w:val="CommentTextChar"/>
    <w:link w:val="CommentSubject"/>
    <w:uiPriority w:val="99"/>
    <w:semiHidden/>
    <w:rsid w:val="004B1A05"/>
    <w:rPr>
      <w:b/>
      <w:bCs/>
      <w:sz w:val="20"/>
      <w:szCs w:val="20"/>
    </w:rPr>
  </w:style>
  <w:style w:type="character" w:customStyle="1" w:styleId="DeltaViewInsertion">
    <w:name w:val="DeltaView Insertion"/>
    <w:uiPriority w:val="99"/>
    <w:rsid w:val="00A939BE"/>
    <w:rPr>
      <w:color w:val="0000FF"/>
      <w:u w:val="double"/>
    </w:rPr>
  </w:style>
  <w:style w:type="character" w:customStyle="1" w:styleId="DeltaViewDeletion">
    <w:name w:val="DeltaView Deletion"/>
    <w:uiPriority w:val="99"/>
    <w:rsid w:val="00A939BE"/>
    <w:rPr>
      <w:strike/>
      <w:color w:val="FF0000"/>
    </w:rPr>
  </w:style>
  <w:style w:type="character" w:customStyle="1" w:styleId="DeltaViewMoveDestination">
    <w:name w:val="DeltaView Move Destination"/>
    <w:uiPriority w:val="99"/>
    <w:rsid w:val="00A939BE"/>
    <w:rPr>
      <w:color w:val="00C00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38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Manoj Vasandani</dc:creator>
  <cp:lastModifiedBy>Gunjan Methi</cp:lastModifiedBy>
  <cp:revision>6</cp:revision>
  <dcterms:created xsi:type="dcterms:W3CDTF">2015-12-28T13:26:00Z</dcterms:created>
  <dcterms:modified xsi:type="dcterms:W3CDTF">2015-12-28T13:32:00Z</dcterms:modified>
</cp:coreProperties>
</file>